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EBC955F" w14:textId="77777777" w:rsidR="00454B1B" w:rsidRDefault="00454B1B" w:rsidP="00DB153F">
      <w:pPr>
        <w:pStyle w:val="berschrift1"/>
        <w:numPr>
          <w:ilvl w:val="0"/>
          <w:numId w:val="0"/>
        </w:numPr>
        <w:jc w:val="left"/>
      </w:pPr>
    </w:p>
    <w:p w14:paraId="73BB1A47" w14:textId="77777777" w:rsidR="008A712D" w:rsidRPr="00F52EC5" w:rsidRDefault="00883330" w:rsidP="007B49B2">
      <w:pPr>
        <w:pStyle w:val="berschrift1"/>
        <w:numPr>
          <w:ilvl w:val="0"/>
          <w:numId w:val="0"/>
        </w:numPr>
      </w:pPr>
      <w:r w:rsidRPr="00F52EC5">
        <w:t>Indikationsliste</w:t>
      </w:r>
    </w:p>
    <w:p w14:paraId="6BEBFB8B" w14:textId="77777777" w:rsidR="001653CF" w:rsidRDefault="00883330" w:rsidP="00883330">
      <w:pPr>
        <w:spacing w:line="360" w:lineRule="auto"/>
        <w:jc w:val="both"/>
        <w:rPr>
          <w:szCs w:val="22"/>
        </w:rPr>
      </w:pPr>
      <w:r w:rsidRPr="00EC294E">
        <w:rPr>
          <w:szCs w:val="22"/>
        </w:rPr>
        <w:t xml:space="preserve">Indikation: </w:t>
      </w:r>
    </w:p>
    <w:p w14:paraId="571DF71C" w14:textId="77777777" w:rsidR="001653CF" w:rsidRDefault="001653CF" w:rsidP="00883330">
      <w:pPr>
        <w:numPr>
          <w:ilvl w:val="0"/>
          <w:numId w:val="23"/>
        </w:numPr>
        <w:spacing w:line="360" w:lineRule="auto"/>
        <w:jc w:val="both"/>
        <w:rPr>
          <w:szCs w:val="22"/>
        </w:rPr>
      </w:pPr>
      <w:r>
        <w:rPr>
          <w:szCs w:val="22"/>
        </w:rPr>
        <w:t>Präoperative Anämie und erwarteter Blutverlust &gt; 600ml intra- und bis zu 6h - postoperativ</w:t>
      </w:r>
    </w:p>
    <w:p w14:paraId="339DD180" w14:textId="77777777" w:rsidR="001653CF" w:rsidRDefault="001653CF" w:rsidP="00883330">
      <w:pPr>
        <w:numPr>
          <w:ilvl w:val="0"/>
          <w:numId w:val="23"/>
        </w:numPr>
        <w:spacing w:line="360" w:lineRule="auto"/>
        <w:jc w:val="both"/>
        <w:rPr>
          <w:szCs w:val="22"/>
        </w:rPr>
      </w:pPr>
      <w:r>
        <w:rPr>
          <w:szCs w:val="22"/>
        </w:rPr>
        <w:t xml:space="preserve">Bekannte unkorrigierbare Gerinnungsstörung (z.B. neue orale Antikoagulantien) und erwarteter Blutverlust &gt; 600ml </w:t>
      </w:r>
    </w:p>
    <w:p w14:paraId="487AFDA8" w14:textId="77777777" w:rsidR="009515BF" w:rsidRDefault="009515BF" w:rsidP="00883330">
      <w:pPr>
        <w:numPr>
          <w:ilvl w:val="0"/>
          <w:numId w:val="23"/>
        </w:numPr>
        <w:spacing w:line="360" w:lineRule="auto"/>
        <w:jc w:val="both"/>
        <w:rPr>
          <w:szCs w:val="22"/>
        </w:rPr>
      </w:pPr>
      <w:r>
        <w:rPr>
          <w:szCs w:val="22"/>
        </w:rPr>
        <w:t>Blutungskomplikationen intraoperativ bei allen Operationen ohne Infektlage und ohne Chirurgie eines Malignoms</w:t>
      </w:r>
    </w:p>
    <w:p w14:paraId="3161EDEC" w14:textId="77777777" w:rsidR="009515BF" w:rsidRDefault="009515BF" w:rsidP="00883330">
      <w:pPr>
        <w:numPr>
          <w:ilvl w:val="0"/>
          <w:numId w:val="23"/>
        </w:numPr>
        <w:spacing w:line="360" w:lineRule="auto"/>
        <w:jc w:val="both"/>
        <w:rPr>
          <w:szCs w:val="22"/>
        </w:rPr>
      </w:pPr>
      <w:r>
        <w:rPr>
          <w:szCs w:val="22"/>
        </w:rPr>
        <w:t>Traum und Schockraumpatienten mit bekannten Antikörpern gegen Blutgruppenantigene</w:t>
      </w:r>
    </w:p>
    <w:p w14:paraId="14F1530D" w14:textId="77777777" w:rsidR="009515BF" w:rsidRDefault="009515BF" w:rsidP="00883330">
      <w:pPr>
        <w:numPr>
          <w:ilvl w:val="0"/>
          <w:numId w:val="23"/>
        </w:numPr>
        <w:spacing w:line="360" w:lineRule="auto"/>
        <w:jc w:val="both"/>
        <w:rPr>
          <w:szCs w:val="22"/>
        </w:rPr>
      </w:pPr>
      <w:r>
        <w:rPr>
          <w:szCs w:val="22"/>
        </w:rPr>
        <w:t>Zeugen Jehovahs, die dem Verfahren zustimmen</w:t>
      </w:r>
    </w:p>
    <w:p w14:paraId="090BC4CF" w14:textId="77777777" w:rsidR="001653CF" w:rsidRDefault="001653CF" w:rsidP="00883330">
      <w:pPr>
        <w:numPr>
          <w:ilvl w:val="0"/>
          <w:numId w:val="23"/>
        </w:numPr>
        <w:spacing w:line="360" w:lineRule="auto"/>
        <w:jc w:val="both"/>
        <w:rPr>
          <w:szCs w:val="22"/>
        </w:rPr>
      </w:pPr>
      <w:r>
        <w:rPr>
          <w:szCs w:val="22"/>
        </w:rPr>
        <w:t>Herzchirurgische Ei</w:t>
      </w:r>
      <w:r w:rsidR="009515BF">
        <w:rPr>
          <w:szCs w:val="22"/>
        </w:rPr>
        <w:t>ngriffe mit und ohne</w:t>
      </w:r>
      <w:r>
        <w:rPr>
          <w:szCs w:val="22"/>
        </w:rPr>
        <w:t xml:space="preserve"> HLM</w:t>
      </w:r>
    </w:p>
    <w:p w14:paraId="2389FDB0" w14:textId="77777777" w:rsidR="009515BF" w:rsidRDefault="009515BF" w:rsidP="00883330">
      <w:pPr>
        <w:numPr>
          <w:ilvl w:val="0"/>
          <w:numId w:val="23"/>
        </w:numPr>
        <w:spacing w:line="360" w:lineRule="auto"/>
        <w:jc w:val="both"/>
        <w:rPr>
          <w:szCs w:val="22"/>
        </w:rPr>
      </w:pPr>
      <w:r>
        <w:rPr>
          <w:szCs w:val="22"/>
        </w:rPr>
        <w:t>Offene Chirurgie des gedeckt rupturierten abdominale</w:t>
      </w:r>
      <w:r w:rsidR="00DB153F">
        <w:rPr>
          <w:szCs w:val="22"/>
        </w:rPr>
        <w:t>n</w:t>
      </w:r>
      <w:r>
        <w:rPr>
          <w:szCs w:val="22"/>
        </w:rPr>
        <w:t xml:space="preserve"> Bauchaortenaneurysmas</w:t>
      </w:r>
    </w:p>
    <w:p w14:paraId="7FD5FD29" w14:textId="77777777" w:rsidR="001653CF" w:rsidRDefault="00883330" w:rsidP="00883330">
      <w:pPr>
        <w:numPr>
          <w:ilvl w:val="0"/>
          <w:numId w:val="23"/>
        </w:numPr>
        <w:spacing w:line="360" w:lineRule="auto"/>
        <w:jc w:val="both"/>
        <w:rPr>
          <w:szCs w:val="22"/>
        </w:rPr>
      </w:pPr>
      <w:r w:rsidRPr="00EC294E">
        <w:rPr>
          <w:szCs w:val="22"/>
        </w:rPr>
        <w:t>Orthopädische Operationen m</w:t>
      </w:r>
      <w:r w:rsidR="001653CF">
        <w:rPr>
          <w:szCs w:val="22"/>
        </w:rPr>
        <w:t>it erwartetem Blutverlust &gt; 15ml/kg</w:t>
      </w:r>
      <w:r w:rsidR="009515BF">
        <w:rPr>
          <w:szCs w:val="22"/>
        </w:rPr>
        <w:t xml:space="preserve"> </w:t>
      </w:r>
      <w:r w:rsidR="001653CF">
        <w:rPr>
          <w:szCs w:val="22"/>
        </w:rPr>
        <w:t>und fehlender präop. Anämie</w:t>
      </w:r>
    </w:p>
    <w:p w14:paraId="4F5DFEE3" w14:textId="77777777" w:rsidR="00883330" w:rsidRDefault="001653CF" w:rsidP="001653CF">
      <w:pPr>
        <w:numPr>
          <w:ilvl w:val="1"/>
          <w:numId w:val="23"/>
        </w:numPr>
        <w:spacing w:line="360" w:lineRule="auto"/>
        <w:jc w:val="both"/>
        <w:rPr>
          <w:szCs w:val="22"/>
        </w:rPr>
      </w:pPr>
      <w:r w:rsidRPr="001653CF">
        <w:rPr>
          <w:szCs w:val="22"/>
        </w:rPr>
        <w:t>Hüft-Tep-Wechsel</w:t>
      </w:r>
    </w:p>
    <w:p w14:paraId="64082101" w14:textId="77777777" w:rsidR="001653CF" w:rsidRDefault="001653CF" w:rsidP="001653CF">
      <w:pPr>
        <w:numPr>
          <w:ilvl w:val="1"/>
          <w:numId w:val="23"/>
        </w:numPr>
        <w:spacing w:line="360" w:lineRule="auto"/>
        <w:jc w:val="both"/>
        <w:rPr>
          <w:szCs w:val="22"/>
        </w:rPr>
      </w:pPr>
      <w:r>
        <w:rPr>
          <w:szCs w:val="22"/>
        </w:rPr>
        <w:t>Dorsale Spondylodese &gt; 3 WS-Höhen</w:t>
      </w:r>
    </w:p>
    <w:p w14:paraId="26E71BB3" w14:textId="77777777" w:rsidR="001653CF" w:rsidRDefault="001653CF" w:rsidP="001653CF">
      <w:pPr>
        <w:numPr>
          <w:ilvl w:val="1"/>
          <w:numId w:val="23"/>
        </w:numPr>
        <w:spacing w:line="360" w:lineRule="auto"/>
        <w:jc w:val="both"/>
        <w:rPr>
          <w:szCs w:val="22"/>
        </w:rPr>
      </w:pPr>
      <w:r>
        <w:rPr>
          <w:szCs w:val="22"/>
        </w:rPr>
        <w:t xml:space="preserve">Weibliche, untergewichtige Patientinnen zur Hüft-Tep </w:t>
      </w:r>
    </w:p>
    <w:p w14:paraId="0B1E70EE" w14:textId="77777777" w:rsidR="009515BF" w:rsidRDefault="009515BF" w:rsidP="009515BF">
      <w:pPr>
        <w:spacing w:line="360" w:lineRule="auto"/>
        <w:ind w:left="1440"/>
        <w:jc w:val="both"/>
        <w:rPr>
          <w:szCs w:val="22"/>
        </w:rPr>
      </w:pPr>
    </w:p>
    <w:p w14:paraId="29DF1834" w14:textId="77777777" w:rsidR="009515BF" w:rsidRDefault="009515BF" w:rsidP="009515BF">
      <w:pPr>
        <w:spacing w:line="360" w:lineRule="auto"/>
        <w:ind w:left="1440" w:hanging="1440"/>
        <w:jc w:val="both"/>
        <w:rPr>
          <w:szCs w:val="22"/>
        </w:rPr>
      </w:pPr>
      <w:r>
        <w:rPr>
          <w:szCs w:val="22"/>
        </w:rPr>
        <w:t xml:space="preserve">Kontraindikationen: </w:t>
      </w:r>
    </w:p>
    <w:p w14:paraId="6EB05024" w14:textId="77777777" w:rsidR="009515BF" w:rsidRDefault="009515BF" w:rsidP="009515BF">
      <w:pPr>
        <w:numPr>
          <w:ilvl w:val="0"/>
          <w:numId w:val="24"/>
        </w:numPr>
        <w:spacing w:line="360" w:lineRule="auto"/>
        <w:jc w:val="both"/>
        <w:rPr>
          <w:szCs w:val="22"/>
        </w:rPr>
      </w:pPr>
      <w:r>
        <w:rPr>
          <w:szCs w:val="22"/>
        </w:rPr>
        <w:t>Sepsis</w:t>
      </w:r>
    </w:p>
    <w:p w14:paraId="7CFF5954" w14:textId="77777777" w:rsidR="009515BF" w:rsidRDefault="009515BF" w:rsidP="009515BF">
      <w:pPr>
        <w:numPr>
          <w:ilvl w:val="0"/>
          <w:numId w:val="24"/>
        </w:numPr>
        <w:spacing w:line="360" w:lineRule="auto"/>
        <w:jc w:val="both"/>
        <w:rPr>
          <w:szCs w:val="22"/>
        </w:rPr>
      </w:pPr>
      <w:r>
        <w:rPr>
          <w:szCs w:val="22"/>
        </w:rPr>
        <w:t>Malignomchirurgie</w:t>
      </w:r>
    </w:p>
    <w:p w14:paraId="6B12ED37" w14:textId="77777777" w:rsidR="009515BF" w:rsidRDefault="009515BF" w:rsidP="009515BF">
      <w:pPr>
        <w:numPr>
          <w:ilvl w:val="0"/>
          <w:numId w:val="24"/>
        </w:numPr>
        <w:spacing w:line="360" w:lineRule="auto"/>
        <w:jc w:val="both"/>
        <w:rPr>
          <w:szCs w:val="22"/>
        </w:rPr>
      </w:pPr>
      <w:r>
        <w:rPr>
          <w:szCs w:val="22"/>
        </w:rPr>
        <w:t>Chirurgie von entzündetem Gewebe</w:t>
      </w:r>
    </w:p>
    <w:p w14:paraId="50234101" w14:textId="77777777" w:rsidR="009515BF" w:rsidRDefault="009515BF" w:rsidP="009515BF">
      <w:pPr>
        <w:spacing w:line="360" w:lineRule="auto"/>
        <w:jc w:val="both"/>
        <w:rPr>
          <w:szCs w:val="22"/>
        </w:rPr>
      </w:pPr>
    </w:p>
    <w:p w14:paraId="73819E19" w14:textId="77777777" w:rsidR="00DB153F" w:rsidRDefault="00DB153F" w:rsidP="009515BF">
      <w:pPr>
        <w:spacing w:line="360" w:lineRule="auto"/>
        <w:jc w:val="both"/>
        <w:rPr>
          <w:szCs w:val="22"/>
        </w:rPr>
      </w:pPr>
      <w:r>
        <w:rPr>
          <w:szCs w:val="22"/>
        </w:rPr>
        <w:t>Die Blutverlustestatistik der Standardoperationen des Krankenhaus xy hat für folgende Eingriffe einen für den MAT-Einsatz relevanten Blutverlust ausgewiesen:</w:t>
      </w:r>
    </w:p>
    <w:p w14:paraId="4E9B2403" w14:textId="77777777" w:rsidR="009515BF" w:rsidRDefault="009515BF" w:rsidP="009515BF">
      <w:pPr>
        <w:spacing w:line="360" w:lineRule="auto"/>
        <w:jc w:val="both"/>
        <w:rPr>
          <w:szCs w:val="22"/>
        </w:rPr>
      </w:pPr>
      <w:r>
        <w:rPr>
          <w:szCs w:val="22"/>
        </w:rPr>
        <w:t>Durchschnittlicher Blutverlust einiger Standardoperationen:</w:t>
      </w:r>
    </w:p>
    <w:p w14:paraId="30C1558B" w14:textId="77777777" w:rsidR="009515BF" w:rsidRDefault="009515BF" w:rsidP="009515BF">
      <w:pPr>
        <w:spacing w:line="360" w:lineRule="auto"/>
        <w:jc w:val="both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Knie-TEP</w:t>
      </w:r>
      <w:r>
        <w:rPr>
          <w:szCs w:val="22"/>
        </w:rPr>
        <w:tab/>
      </w:r>
      <w:r>
        <w:rPr>
          <w:szCs w:val="22"/>
        </w:rPr>
        <w:tab/>
        <w:t>(mit Blutsperre) 800ml postop</w:t>
      </w:r>
    </w:p>
    <w:p w14:paraId="03FB6FCB" w14:textId="77777777" w:rsidR="009515BF" w:rsidRDefault="009515BF" w:rsidP="009515BF">
      <w:pPr>
        <w:spacing w:line="360" w:lineRule="auto"/>
        <w:jc w:val="both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Hüft-TEP</w:t>
      </w:r>
      <w:r>
        <w:rPr>
          <w:szCs w:val="22"/>
        </w:rPr>
        <w:tab/>
      </w:r>
      <w:r>
        <w:rPr>
          <w:szCs w:val="22"/>
        </w:rPr>
        <w:tab/>
        <w:t>800 ml intraop + 800 ml postop</w:t>
      </w:r>
    </w:p>
    <w:p w14:paraId="5FFC7E5C" w14:textId="77777777" w:rsidR="009515BF" w:rsidRDefault="009515BF" w:rsidP="009515BF">
      <w:pPr>
        <w:spacing w:line="360" w:lineRule="auto"/>
        <w:jc w:val="both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Spondylodese</w:t>
      </w:r>
      <w:r>
        <w:rPr>
          <w:szCs w:val="22"/>
        </w:rPr>
        <w:tab/>
      </w:r>
      <w:r>
        <w:rPr>
          <w:szCs w:val="22"/>
        </w:rPr>
        <w:tab/>
        <w:t>pro WS-Höhe 300ml</w:t>
      </w:r>
    </w:p>
    <w:p w14:paraId="7488716D" w14:textId="77777777" w:rsidR="009515BF" w:rsidRDefault="009515BF" w:rsidP="009515BF">
      <w:pPr>
        <w:spacing w:line="360" w:lineRule="auto"/>
        <w:jc w:val="both"/>
        <w:rPr>
          <w:szCs w:val="22"/>
        </w:rPr>
      </w:pPr>
    </w:p>
    <w:p w14:paraId="317452EB" w14:textId="77777777" w:rsidR="009515BF" w:rsidRDefault="009515BF" w:rsidP="009515BF">
      <w:pPr>
        <w:spacing w:line="360" w:lineRule="auto"/>
        <w:jc w:val="both"/>
        <w:rPr>
          <w:szCs w:val="22"/>
        </w:rPr>
      </w:pPr>
    </w:p>
    <w:p w14:paraId="569DBFA3" w14:textId="77777777" w:rsidR="009515BF" w:rsidRDefault="009515BF" w:rsidP="009515BF">
      <w:pPr>
        <w:spacing w:line="360" w:lineRule="auto"/>
        <w:jc w:val="both"/>
        <w:rPr>
          <w:szCs w:val="22"/>
        </w:rPr>
      </w:pPr>
      <w:r>
        <w:rPr>
          <w:szCs w:val="22"/>
        </w:rPr>
        <w:t>Praxistips:</w:t>
      </w:r>
    </w:p>
    <w:p w14:paraId="7CCDA7E1" w14:textId="47BFDCD1" w:rsidR="009515BF" w:rsidRDefault="009515BF" w:rsidP="00743B73">
      <w:pPr>
        <w:numPr>
          <w:ilvl w:val="0"/>
          <w:numId w:val="24"/>
        </w:numPr>
        <w:spacing w:line="360" w:lineRule="auto"/>
        <w:jc w:val="both"/>
        <w:rPr>
          <w:szCs w:val="22"/>
        </w:rPr>
      </w:pPr>
      <w:r>
        <w:rPr>
          <w:szCs w:val="22"/>
        </w:rPr>
        <w:lastRenderedPageBreak/>
        <w:t>bei unbekanntem Blutverlust</w:t>
      </w:r>
      <w:r w:rsidR="00743B73">
        <w:rPr>
          <w:szCs w:val="22"/>
        </w:rPr>
        <w:t xml:space="preserve"> und fragwürdiger Indikation: Anbau eines Kardiotomiereservoirs des Cell Savers </w:t>
      </w:r>
      <w:r w:rsidR="00B5600B">
        <w:rPr>
          <w:szCs w:val="22"/>
        </w:rPr>
        <w:t xml:space="preserve">(z.B. von </w:t>
      </w:r>
      <w:bookmarkStart w:id="0" w:name="_GoBack"/>
      <w:bookmarkEnd w:id="0"/>
      <w:r w:rsidR="00B5600B">
        <w:rPr>
          <w:szCs w:val="22"/>
        </w:rPr>
        <w:t xml:space="preserve">Haemonetics) </w:t>
      </w:r>
      <w:r w:rsidR="00743B73">
        <w:rPr>
          <w:szCs w:val="22"/>
        </w:rPr>
        <w:t>und anschließendes Umleiten in das jeweilige MAT-Gerät</w:t>
      </w:r>
    </w:p>
    <w:p w14:paraId="78AE5081" w14:textId="77777777" w:rsidR="00743B73" w:rsidRDefault="00743B73" w:rsidP="00743B73">
      <w:pPr>
        <w:numPr>
          <w:ilvl w:val="0"/>
          <w:numId w:val="24"/>
        </w:numPr>
        <w:spacing w:line="360" w:lineRule="auto"/>
        <w:jc w:val="both"/>
        <w:rPr>
          <w:szCs w:val="22"/>
        </w:rPr>
      </w:pPr>
      <w:r>
        <w:rPr>
          <w:szCs w:val="22"/>
        </w:rPr>
        <w:t xml:space="preserve">bei raschem Blutverlust und vollem Reservoir- </w:t>
      </w:r>
      <w:r w:rsidR="00DB153F">
        <w:rPr>
          <w:szCs w:val="22"/>
        </w:rPr>
        <w:t>In-Serie-S</w:t>
      </w:r>
      <w:r>
        <w:rPr>
          <w:szCs w:val="22"/>
        </w:rPr>
        <w:t>chalten eines weiteren Kardiotomiereservoirs</w:t>
      </w:r>
    </w:p>
    <w:p w14:paraId="5253691C" w14:textId="77777777" w:rsidR="00743B73" w:rsidRDefault="00743B73" w:rsidP="00743B73">
      <w:pPr>
        <w:numPr>
          <w:ilvl w:val="0"/>
          <w:numId w:val="24"/>
        </w:numPr>
        <w:spacing w:line="360" w:lineRule="auto"/>
        <w:jc w:val="both"/>
        <w:rPr>
          <w:szCs w:val="22"/>
        </w:rPr>
      </w:pPr>
      <w:r>
        <w:rPr>
          <w:szCs w:val="22"/>
        </w:rPr>
        <w:t>Kennzeichnung der Reservoire mit Uhrzeit des Sammelbeginns und EK-Beutel mit Namen und Adressenkleber des Patienten ist essenziell. Erstens sollte nach 6h Betrieb das Reservoir und Schlauchsystem gewechselt werden und zweitens sollte der EK-Beutel generell vom Gerät getrennt angehangen werden, weil die Geräte laut MPG-Klasse offiziell nicht am Patienten betrieben werden dürfen (ist aber bei starken Blutungen nur sehr umständlich umzusetzen...)</w:t>
      </w:r>
    </w:p>
    <w:p w14:paraId="64F447F0" w14:textId="77777777" w:rsidR="00743B73" w:rsidRDefault="00743B73" w:rsidP="00743B73">
      <w:pPr>
        <w:numPr>
          <w:ilvl w:val="0"/>
          <w:numId w:val="24"/>
        </w:numPr>
        <w:spacing w:line="360" w:lineRule="auto"/>
        <w:jc w:val="both"/>
        <w:rPr>
          <w:szCs w:val="22"/>
        </w:rPr>
      </w:pPr>
      <w:r>
        <w:rPr>
          <w:szCs w:val="22"/>
        </w:rPr>
        <w:t>Der Aufbau des Geräts sollte vor dem Schnitt erfolgen</w:t>
      </w:r>
    </w:p>
    <w:p w14:paraId="0A78AA31" w14:textId="77777777" w:rsidR="00743B73" w:rsidRPr="001653CF" w:rsidRDefault="00DB153F" w:rsidP="00743B73">
      <w:pPr>
        <w:numPr>
          <w:ilvl w:val="0"/>
          <w:numId w:val="24"/>
        </w:numPr>
        <w:spacing w:line="360" w:lineRule="auto"/>
        <w:jc w:val="both"/>
        <w:rPr>
          <w:szCs w:val="22"/>
        </w:rPr>
      </w:pPr>
      <w:r>
        <w:rPr>
          <w:szCs w:val="22"/>
        </w:rPr>
        <w:t>Gegen die Rückgabe des ordnungsgemäß gewonnenen MAT-Produktes spricht nichts. Sie kann auf jeden Fall und bei jedem HB-Gehalt erfolgen.</w:t>
      </w:r>
    </w:p>
    <w:p w14:paraId="5225D1C5" w14:textId="77777777" w:rsidR="00FC67DE" w:rsidRDefault="00FC67DE" w:rsidP="00883330">
      <w:pPr>
        <w:spacing w:line="360" w:lineRule="auto"/>
        <w:jc w:val="both"/>
        <w:rPr>
          <w:szCs w:val="22"/>
        </w:rPr>
      </w:pPr>
    </w:p>
    <w:p w14:paraId="0FED66B5" w14:textId="77777777" w:rsidR="00FC67DE" w:rsidRDefault="00FC67DE" w:rsidP="00883330">
      <w:pPr>
        <w:spacing w:line="360" w:lineRule="auto"/>
        <w:jc w:val="both"/>
        <w:rPr>
          <w:szCs w:val="22"/>
        </w:rPr>
      </w:pPr>
    </w:p>
    <w:p w14:paraId="2189F610" w14:textId="77C92A3E" w:rsidR="007F3707" w:rsidRDefault="007F3707" w:rsidP="00883330">
      <w:pPr>
        <w:spacing w:line="360" w:lineRule="auto"/>
        <w:jc w:val="both"/>
        <w:rPr>
          <w:szCs w:val="22"/>
        </w:rPr>
      </w:pPr>
    </w:p>
    <w:p w14:paraId="4ED5909D" w14:textId="77777777" w:rsidR="007F3707" w:rsidRPr="007F3707" w:rsidRDefault="007F3707" w:rsidP="007F3707">
      <w:pPr>
        <w:rPr>
          <w:szCs w:val="22"/>
        </w:rPr>
      </w:pPr>
    </w:p>
    <w:p w14:paraId="5DDCFBF8" w14:textId="77777777" w:rsidR="007F3707" w:rsidRPr="007F3707" w:rsidRDefault="007F3707" w:rsidP="007F3707">
      <w:pPr>
        <w:rPr>
          <w:szCs w:val="22"/>
        </w:rPr>
      </w:pPr>
    </w:p>
    <w:p w14:paraId="07EDF1DC" w14:textId="77777777" w:rsidR="007F3707" w:rsidRPr="007F3707" w:rsidRDefault="007F3707" w:rsidP="007F3707">
      <w:pPr>
        <w:rPr>
          <w:szCs w:val="22"/>
        </w:rPr>
      </w:pPr>
    </w:p>
    <w:p w14:paraId="75059307" w14:textId="77777777" w:rsidR="007F3707" w:rsidRPr="007F3707" w:rsidRDefault="007F3707" w:rsidP="007F3707">
      <w:pPr>
        <w:rPr>
          <w:szCs w:val="22"/>
        </w:rPr>
      </w:pPr>
    </w:p>
    <w:p w14:paraId="3174923D" w14:textId="77777777" w:rsidR="007F3707" w:rsidRPr="007F3707" w:rsidRDefault="007F3707" w:rsidP="007F3707">
      <w:pPr>
        <w:rPr>
          <w:szCs w:val="22"/>
        </w:rPr>
      </w:pPr>
    </w:p>
    <w:p w14:paraId="08F4AF54" w14:textId="77777777" w:rsidR="007F3707" w:rsidRPr="007F3707" w:rsidRDefault="007F3707" w:rsidP="007F3707">
      <w:pPr>
        <w:rPr>
          <w:szCs w:val="22"/>
        </w:rPr>
      </w:pPr>
    </w:p>
    <w:p w14:paraId="74CD73D2" w14:textId="77777777" w:rsidR="007F3707" w:rsidRPr="007F3707" w:rsidRDefault="007F3707" w:rsidP="007F3707">
      <w:pPr>
        <w:rPr>
          <w:szCs w:val="22"/>
        </w:rPr>
      </w:pPr>
    </w:p>
    <w:p w14:paraId="40374598" w14:textId="77777777" w:rsidR="007F3707" w:rsidRPr="007F3707" w:rsidRDefault="007F3707" w:rsidP="007F3707">
      <w:pPr>
        <w:rPr>
          <w:szCs w:val="22"/>
        </w:rPr>
      </w:pPr>
    </w:p>
    <w:p w14:paraId="76CC4924" w14:textId="77777777" w:rsidR="007F3707" w:rsidRPr="007F3707" w:rsidRDefault="007F3707" w:rsidP="007F3707">
      <w:pPr>
        <w:rPr>
          <w:szCs w:val="22"/>
        </w:rPr>
      </w:pPr>
    </w:p>
    <w:p w14:paraId="3B61FA14" w14:textId="77777777" w:rsidR="007F3707" w:rsidRPr="007F3707" w:rsidRDefault="007F3707" w:rsidP="007F3707">
      <w:pPr>
        <w:rPr>
          <w:szCs w:val="22"/>
        </w:rPr>
      </w:pPr>
    </w:p>
    <w:p w14:paraId="44CD24E3" w14:textId="77777777" w:rsidR="007F3707" w:rsidRPr="007F3707" w:rsidRDefault="007F3707" w:rsidP="007F3707">
      <w:pPr>
        <w:rPr>
          <w:szCs w:val="22"/>
        </w:rPr>
      </w:pPr>
    </w:p>
    <w:p w14:paraId="448D4DF3" w14:textId="77777777" w:rsidR="007F3707" w:rsidRPr="007F3707" w:rsidRDefault="007F3707" w:rsidP="007F3707">
      <w:pPr>
        <w:rPr>
          <w:szCs w:val="22"/>
        </w:rPr>
      </w:pPr>
    </w:p>
    <w:p w14:paraId="618C3415" w14:textId="77777777" w:rsidR="007F3707" w:rsidRPr="007F3707" w:rsidRDefault="007F3707" w:rsidP="007F3707">
      <w:pPr>
        <w:rPr>
          <w:szCs w:val="22"/>
        </w:rPr>
      </w:pPr>
    </w:p>
    <w:p w14:paraId="3552837E" w14:textId="77777777" w:rsidR="007F3707" w:rsidRPr="007F3707" w:rsidRDefault="007F3707" w:rsidP="007F3707">
      <w:pPr>
        <w:rPr>
          <w:szCs w:val="22"/>
        </w:rPr>
      </w:pPr>
    </w:p>
    <w:p w14:paraId="2D274E29" w14:textId="77777777" w:rsidR="007F3707" w:rsidRPr="007F3707" w:rsidRDefault="007F3707" w:rsidP="007F3707">
      <w:pPr>
        <w:rPr>
          <w:szCs w:val="22"/>
        </w:rPr>
      </w:pPr>
    </w:p>
    <w:p w14:paraId="6DAE3C89" w14:textId="77777777" w:rsidR="007F3707" w:rsidRPr="007F3707" w:rsidRDefault="007F3707" w:rsidP="007F3707">
      <w:pPr>
        <w:rPr>
          <w:szCs w:val="22"/>
        </w:rPr>
      </w:pPr>
    </w:p>
    <w:p w14:paraId="7180EBDC" w14:textId="77777777" w:rsidR="007F3707" w:rsidRPr="007F3707" w:rsidRDefault="007F3707" w:rsidP="007F3707">
      <w:pPr>
        <w:rPr>
          <w:szCs w:val="22"/>
        </w:rPr>
      </w:pPr>
    </w:p>
    <w:p w14:paraId="6E0FDB29" w14:textId="77777777" w:rsidR="007F3707" w:rsidRPr="007F3707" w:rsidRDefault="007F3707" w:rsidP="007F3707">
      <w:pPr>
        <w:rPr>
          <w:szCs w:val="22"/>
        </w:rPr>
      </w:pPr>
    </w:p>
    <w:p w14:paraId="4A660EB2" w14:textId="77777777" w:rsidR="007F3707" w:rsidRPr="007F3707" w:rsidRDefault="007F3707" w:rsidP="007F3707">
      <w:pPr>
        <w:rPr>
          <w:szCs w:val="22"/>
        </w:rPr>
      </w:pPr>
    </w:p>
    <w:p w14:paraId="08DCE94D" w14:textId="77777777" w:rsidR="007F3707" w:rsidRPr="007F3707" w:rsidRDefault="007F3707" w:rsidP="007F3707">
      <w:pPr>
        <w:rPr>
          <w:szCs w:val="22"/>
        </w:rPr>
      </w:pPr>
    </w:p>
    <w:p w14:paraId="6FD6EE6E" w14:textId="77777777" w:rsidR="007F3707" w:rsidRPr="007F3707" w:rsidRDefault="007F3707" w:rsidP="007F3707">
      <w:pPr>
        <w:rPr>
          <w:szCs w:val="22"/>
        </w:rPr>
      </w:pPr>
    </w:p>
    <w:p w14:paraId="637194F8" w14:textId="77777777" w:rsidR="007F3707" w:rsidRPr="007F3707" w:rsidRDefault="007F3707" w:rsidP="007F3707">
      <w:pPr>
        <w:rPr>
          <w:szCs w:val="22"/>
        </w:rPr>
      </w:pPr>
    </w:p>
    <w:p w14:paraId="7B66951D" w14:textId="176CE588" w:rsidR="007F3707" w:rsidRDefault="007F3707" w:rsidP="007F3707">
      <w:pPr>
        <w:rPr>
          <w:szCs w:val="22"/>
        </w:rPr>
      </w:pPr>
    </w:p>
    <w:p w14:paraId="47AE5A6A" w14:textId="06CF5D58" w:rsidR="00FC67DE" w:rsidRPr="007F3707" w:rsidRDefault="007F3707" w:rsidP="007F3707">
      <w:pPr>
        <w:tabs>
          <w:tab w:val="left" w:pos="2000"/>
        </w:tabs>
        <w:rPr>
          <w:szCs w:val="22"/>
        </w:rPr>
      </w:pPr>
      <w:r>
        <w:rPr>
          <w:szCs w:val="22"/>
        </w:rPr>
        <w:tab/>
      </w:r>
    </w:p>
    <w:sectPr w:rsidR="00FC67DE" w:rsidRPr="007F3707" w:rsidSect="00D27B2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850" w:bottom="66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F749D" w14:textId="77777777" w:rsidR="00DB153F" w:rsidRDefault="00DB153F">
      <w:r>
        <w:separator/>
      </w:r>
    </w:p>
  </w:endnote>
  <w:endnote w:type="continuationSeparator" w:id="0">
    <w:p w14:paraId="3A46A4DE" w14:textId="77777777" w:rsidR="00DB153F" w:rsidRDefault="00DB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ZapfChancer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3BBDF" w14:textId="30765354" w:rsidR="007F3707" w:rsidRDefault="007F3707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BE16C5" wp14:editId="6B13053D">
          <wp:simplePos x="0" y="0"/>
          <wp:positionH relativeFrom="column">
            <wp:posOffset>5617845</wp:posOffset>
          </wp:positionH>
          <wp:positionV relativeFrom="paragraph">
            <wp:posOffset>-243205</wp:posOffset>
          </wp:positionV>
          <wp:extent cx="584200" cy="584200"/>
          <wp:effectExtent l="0" t="0" r="0" b="0"/>
          <wp:wrapNone/>
          <wp:docPr id="2" name="Bild 2" descr="Macintosh HD:Users:thomasfrietsch:Desktop:IAKH:IAKH:drop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homasfrietsch:Desktop:IAKH:IAKH:drop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FILENAME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MAT- Verfahrensanweisung Indikationsliste IAKH- Muster.docx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D1EAE" w14:textId="02D29819" w:rsidR="00733CD1" w:rsidRDefault="007F3707">
    <w:pPr>
      <w:pStyle w:val="Fuzeile"/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1" locked="0" layoutInCell="1" allowOverlap="1" wp14:anchorId="19D2A255" wp14:editId="361EB1B7">
          <wp:simplePos x="0" y="0"/>
          <wp:positionH relativeFrom="column">
            <wp:posOffset>5617845</wp:posOffset>
          </wp:positionH>
          <wp:positionV relativeFrom="paragraph">
            <wp:posOffset>-243205</wp:posOffset>
          </wp:positionV>
          <wp:extent cx="571500" cy="571500"/>
          <wp:effectExtent l="0" t="0" r="12700" b="12700"/>
          <wp:wrapNone/>
          <wp:docPr id="1" name="Bild 1" descr="Macintosh HD:Users:thomasfrietsch:Desktop:IAKH:IAKH:drop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homasfrietsch:Desktop:IAKH:IAKH:drop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3707">
      <w:rPr>
        <w:rFonts w:ascii="Times New Roman" w:hAnsi="Times New Roman"/>
      </w:rPr>
      <w:fldChar w:fldCharType="begin"/>
    </w:r>
    <w:r w:rsidRPr="007F3707">
      <w:rPr>
        <w:rFonts w:ascii="Times New Roman" w:hAnsi="Times New Roman"/>
      </w:rPr>
      <w:instrText xml:space="preserve"> FILENAME </w:instrText>
    </w:r>
    <w:r w:rsidRPr="007F370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MAT- Verfahrensanweisung Indikationsliste IAKH- Muster.docx</w:t>
    </w:r>
    <w:r w:rsidRPr="007F3707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18227" w14:textId="77777777" w:rsidR="00DB153F" w:rsidRDefault="00DB153F">
      <w:r>
        <w:separator/>
      </w:r>
    </w:p>
  </w:footnote>
  <w:footnote w:type="continuationSeparator" w:id="0">
    <w:p w14:paraId="3254D21F" w14:textId="77777777" w:rsidR="00DB153F" w:rsidRDefault="00DB15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08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088"/>
      <w:gridCol w:w="5580"/>
      <w:gridCol w:w="2340"/>
    </w:tblGrid>
    <w:tr w:rsidR="00DB153F" w14:paraId="087A3E34" w14:textId="77777777" w:rsidTr="0027490D">
      <w:trPr>
        <w:trHeight w:hRule="exact" w:val="761"/>
      </w:trPr>
      <w:tc>
        <w:tcPr>
          <w:tcW w:w="2088" w:type="dxa"/>
          <w:vAlign w:val="center"/>
        </w:tcPr>
        <w:p w14:paraId="19A562A7" w14:textId="77777777" w:rsidR="00DB153F" w:rsidRDefault="00DB153F">
          <w:pPr>
            <w:tabs>
              <w:tab w:val="center" w:pos="4536"/>
              <w:tab w:val="right" w:pos="9072"/>
            </w:tabs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V</w:t>
          </w:r>
          <w:r w:rsidRPr="00F956FD">
            <w:rPr>
              <w:rFonts w:cs="Arial"/>
              <w:b/>
            </w:rPr>
            <w:t>A-Anästh/Intensiv</w:t>
          </w:r>
        </w:p>
      </w:tc>
      <w:tc>
        <w:tcPr>
          <w:tcW w:w="5580" w:type="dxa"/>
          <w:vAlign w:val="center"/>
        </w:tcPr>
        <w:p w14:paraId="78C654BD" w14:textId="77777777" w:rsidR="00DB153F" w:rsidRDefault="00DB153F">
          <w:pPr>
            <w:tabs>
              <w:tab w:val="center" w:pos="4536"/>
              <w:tab w:val="right" w:pos="9072"/>
            </w:tabs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Verfahrensanweisung zur Maschinellen Autotransfusion- Indikationsliste</w:t>
          </w:r>
        </w:p>
      </w:tc>
      <w:tc>
        <w:tcPr>
          <w:tcW w:w="2340" w:type="dxa"/>
          <w:vAlign w:val="center"/>
        </w:tcPr>
        <w:p w14:paraId="6BADE014" w14:textId="77777777" w:rsidR="00DB153F" w:rsidRDefault="00DB153F">
          <w:pPr>
            <w:tabs>
              <w:tab w:val="center" w:pos="4536"/>
              <w:tab w:val="right" w:pos="9072"/>
            </w:tabs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 xml:space="preserve">Seite </w:t>
          </w:r>
          <w:r>
            <w:rPr>
              <w:rFonts w:cs="Arial"/>
              <w:b/>
            </w:rPr>
            <w:fldChar w:fldCharType="begin"/>
          </w:r>
          <w:r>
            <w:rPr>
              <w:rFonts w:cs="Arial"/>
              <w:b/>
            </w:rPr>
            <w:instrText xml:space="preserve"> PAGE </w:instrText>
          </w:r>
          <w:r>
            <w:rPr>
              <w:rFonts w:cs="Arial"/>
              <w:b/>
            </w:rPr>
            <w:fldChar w:fldCharType="separate"/>
          </w:r>
          <w:r w:rsidR="00B5600B">
            <w:rPr>
              <w:rFonts w:cs="Arial"/>
              <w:b/>
              <w:noProof/>
            </w:rPr>
            <w:t>2</w:t>
          </w:r>
          <w:r>
            <w:rPr>
              <w:rFonts w:cs="Arial"/>
              <w:b/>
            </w:rPr>
            <w:fldChar w:fldCharType="end"/>
          </w:r>
          <w:r>
            <w:rPr>
              <w:rFonts w:cs="Arial"/>
              <w:b/>
            </w:rPr>
            <w:t xml:space="preserve"> von </w:t>
          </w:r>
          <w:r>
            <w:rPr>
              <w:rFonts w:cs="Arial"/>
              <w:b/>
            </w:rPr>
            <w:fldChar w:fldCharType="begin"/>
          </w:r>
          <w:r>
            <w:rPr>
              <w:rFonts w:cs="Arial"/>
              <w:b/>
            </w:rPr>
            <w:instrText xml:space="preserve"> NUMPAGES </w:instrText>
          </w:r>
          <w:r>
            <w:rPr>
              <w:rFonts w:cs="Arial"/>
              <w:b/>
            </w:rPr>
            <w:fldChar w:fldCharType="separate"/>
          </w:r>
          <w:r w:rsidR="00B5600B">
            <w:rPr>
              <w:rFonts w:cs="Arial"/>
              <w:b/>
              <w:noProof/>
            </w:rPr>
            <w:t>2</w:t>
          </w:r>
          <w:r>
            <w:rPr>
              <w:rFonts w:cs="Arial"/>
              <w:b/>
            </w:rPr>
            <w:fldChar w:fldCharType="end"/>
          </w:r>
        </w:p>
      </w:tc>
    </w:tr>
    <w:tr w:rsidR="00DB153F" w14:paraId="26D05283" w14:textId="77777777">
      <w:trPr>
        <w:trHeight w:hRule="exact" w:val="567"/>
      </w:trPr>
      <w:tc>
        <w:tcPr>
          <w:tcW w:w="10008" w:type="dxa"/>
          <w:gridSpan w:val="3"/>
          <w:vAlign w:val="center"/>
        </w:tcPr>
        <w:p w14:paraId="54B109C3" w14:textId="77777777" w:rsidR="00DB153F" w:rsidRDefault="00DB153F">
          <w:pPr>
            <w:tabs>
              <w:tab w:val="center" w:pos="4536"/>
              <w:tab w:val="right" w:pos="9072"/>
            </w:tabs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Krankenhaus  xy</w:t>
          </w:r>
        </w:p>
      </w:tc>
    </w:tr>
  </w:tbl>
  <w:p w14:paraId="20FA28CF" w14:textId="77777777" w:rsidR="00DB153F" w:rsidRDefault="00DB153F">
    <w:pPr>
      <w:pStyle w:val="Kopfzeile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08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088"/>
      <w:gridCol w:w="5580"/>
      <w:gridCol w:w="2340"/>
    </w:tblGrid>
    <w:tr w:rsidR="00DB153F" w14:paraId="4DDF54DB" w14:textId="77777777" w:rsidTr="00FC67DE">
      <w:trPr>
        <w:trHeight w:hRule="exact" w:val="1038"/>
      </w:trPr>
      <w:tc>
        <w:tcPr>
          <w:tcW w:w="2088" w:type="dxa"/>
          <w:vAlign w:val="center"/>
        </w:tcPr>
        <w:p w14:paraId="65974401" w14:textId="77777777" w:rsidR="00DB153F" w:rsidRDefault="00DB153F" w:rsidP="00FC67DE">
          <w:pPr>
            <w:tabs>
              <w:tab w:val="center" w:pos="4536"/>
              <w:tab w:val="right" w:pos="9072"/>
            </w:tabs>
            <w:jc w:val="center"/>
            <w:rPr>
              <w:rFonts w:cs="Arial"/>
              <w:b/>
            </w:rPr>
          </w:pPr>
          <w:r w:rsidRPr="009D0B35">
            <w:rPr>
              <w:rFonts w:cs="Arial"/>
              <w:b/>
            </w:rPr>
            <w:t>VA-Anästh/Intensiv</w:t>
          </w:r>
        </w:p>
      </w:tc>
      <w:tc>
        <w:tcPr>
          <w:tcW w:w="5580" w:type="dxa"/>
          <w:vAlign w:val="center"/>
        </w:tcPr>
        <w:p w14:paraId="7718D94A" w14:textId="77777777" w:rsidR="00DB153F" w:rsidRDefault="00DB153F" w:rsidP="00FC67DE">
          <w:pPr>
            <w:tabs>
              <w:tab w:val="center" w:pos="4536"/>
              <w:tab w:val="right" w:pos="9072"/>
            </w:tabs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 xml:space="preserve">Anlage MAT-Indikationsliste  </w:t>
          </w:r>
        </w:p>
        <w:p w14:paraId="0F54E08D" w14:textId="77777777" w:rsidR="00DB153F" w:rsidRDefault="00DB153F" w:rsidP="00FC67DE">
          <w:pPr>
            <w:tabs>
              <w:tab w:val="center" w:pos="4536"/>
              <w:tab w:val="right" w:pos="9072"/>
            </w:tabs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zur Verfahrensanweisung zur Maschinellen Autotransfusion</w:t>
          </w:r>
        </w:p>
      </w:tc>
      <w:tc>
        <w:tcPr>
          <w:tcW w:w="2340" w:type="dxa"/>
          <w:vAlign w:val="center"/>
        </w:tcPr>
        <w:p w14:paraId="46372DA8" w14:textId="77777777" w:rsidR="00DB153F" w:rsidRDefault="00DB153F" w:rsidP="00FC67DE">
          <w:pPr>
            <w:tabs>
              <w:tab w:val="center" w:pos="4536"/>
              <w:tab w:val="right" w:pos="9072"/>
            </w:tabs>
            <w:jc w:val="center"/>
            <w:rPr>
              <w:rFonts w:cs="Arial"/>
              <w:b/>
            </w:rPr>
          </w:pPr>
          <w:r w:rsidRPr="002F5C10">
            <w:rPr>
              <w:rFonts w:cs="Arial"/>
              <w:b/>
            </w:rPr>
            <w:t xml:space="preserve">Seite </w:t>
          </w:r>
          <w:r w:rsidRPr="002F5C10">
            <w:rPr>
              <w:rFonts w:cs="Arial"/>
              <w:b/>
            </w:rPr>
            <w:fldChar w:fldCharType="begin"/>
          </w:r>
          <w:r w:rsidRPr="002F5C10">
            <w:rPr>
              <w:rFonts w:cs="Arial"/>
              <w:b/>
            </w:rPr>
            <w:instrText xml:space="preserve"> </w:instrText>
          </w:r>
          <w:r>
            <w:rPr>
              <w:rFonts w:cs="Arial"/>
              <w:b/>
            </w:rPr>
            <w:instrText>PAGE</w:instrText>
          </w:r>
          <w:r w:rsidRPr="002F5C10">
            <w:rPr>
              <w:rFonts w:cs="Arial"/>
              <w:b/>
            </w:rPr>
            <w:instrText xml:space="preserve"> </w:instrText>
          </w:r>
          <w:r w:rsidRPr="002F5C10">
            <w:rPr>
              <w:rFonts w:cs="Arial"/>
              <w:b/>
            </w:rPr>
            <w:fldChar w:fldCharType="separate"/>
          </w:r>
          <w:r w:rsidR="00B5600B">
            <w:rPr>
              <w:rFonts w:cs="Arial"/>
              <w:b/>
              <w:noProof/>
            </w:rPr>
            <w:t>1</w:t>
          </w:r>
          <w:r w:rsidRPr="002F5C10">
            <w:rPr>
              <w:rFonts w:cs="Arial"/>
              <w:b/>
            </w:rPr>
            <w:fldChar w:fldCharType="end"/>
          </w:r>
          <w:r w:rsidRPr="002F5C10">
            <w:rPr>
              <w:rFonts w:cs="Arial"/>
              <w:b/>
            </w:rPr>
            <w:t xml:space="preserve"> von </w:t>
          </w:r>
          <w:r w:rsidRPr="002F5C10">
            <w:rPr>
              <w:rFonts w:cs="Arial"/>
              <w:b/>
            </w:rPr>
            <w:fldChar w:fldCharType="begin"/>
          </w:r>
          <w:r w:rsidRPr="002F5C10">
            <w:rPr>
              <w:rFonts w:cs="Arial"/>
              <w:b/>
            </w:rPr>
            <w:instrText xml:space="preserve"> </w:instrText>
          </w:r>
          <w:r>
            <w:rPr>
              <w:rFonts w:cs="Arial"/>
              <w:b/>
            </w:rPr>
            <w:instrText>NUMPAGES</w:instrText>
          </w:r>
          <w:r w:rsidRPr="002F5C10">
            <w:rPr>
              <w:rFonts w:cs="Arial"/>
              <w:b/>
            </w:rPr>
            <w:instrText xml:space="preserve"> </w:instrText>
          </w:r>
          <w:r w:rsidRPr="002F5C10">
            <w:rPr>
              <w:rFonts w:cs="Arial"/>
              <w:b/>
            </w:rPr>
            <w:fldChar w:fldCharType="separate"/>
          </w:r>
          <w:r w:rsidR="00B5600B">
            <w:rPr>
              <w:rFonts w:cs="Arial"/>
              <w:b/>
              <w:noProof/>
            </w:rPr>
            <w:t>2</w:t>
          </w:r>
          <w:r w:rsidRPr="002F5C10">
            <w:rPr>
              <w:rFonts w:cs="Arial"/>
              <w:b/>
            </w:rPr>
            <w:fldChar w:fldCharType="end"/>
          </w:r>
        </w:p>
      </w:tc>
    </w:tr>
    <w:tr w:rsidR="00DB153F" w14:paraId="73F0A809" w14:textId="77777777" w:rsidTr="00FC67DE">
      <w:trPr>
        <w:trHeight w:hRule="exact" w:val="567"/>
      </w:trPr>
      <w:tc>
        <w:tcPr>
          <w:tcW w:w="10008" w:type="dxa"/>
          <w:gridSpan w:val="3"/>
          <w:vAlign w:val="center"/>
        </w:tcPr>
        <w:p w14:paraId="0BC732B3" w14:textId="77777777" w:rsidR="00DB153F" w:rsidRDefault="00DB153F" w:rsidP="00FC67DE">
          <w:pPr>
            <w:tabs>
              <w:tab w:val="center" w:pos="4536"/>
              <w:tab w:val="right" w:pos="9072"/>
            </w:tabs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Krankenhaus xy</w:t>
          </w:r>
        </w:p>
      </w:tc>
    </w:tr>
  </w:tbl>
  <w:p w14:paraId="726B4525" w14:textId="77777777" w:rsidR="00DB153F" w:rsidRDefault="00DB153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D33FCC"/>
    <w:multiLevelType w:val="hybridMultilevel"/>
    <w:tmpl w:val="74CA0B1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71D3F"/>
    <w:multiLevelType w:val="hybridMultilevel"/>
    <w:tmpl w:val="FC168346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203990"/>
    <w:multiLevelType w:val="hybridMultilevel"/>
    <w:tmpl w:val="F27AFB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D5606"/>
    <w:multiLevelType w:val="hybridMultilevel"/>
    <w:tmpl w:val="D542D8EA"/>
    <w:lvl w:ilvl="0" w:tplc="BDB082E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1F5AF5"/>
    <w:multiLevelType w:val="hybridMultilevel"/>
    <w:tmpl w:val="EE001A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D4F212"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216359"/>
    <w:multiLevelType w:val="hybridMultilevel"/>
    <w:tmpl w:val="2CF4DC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A71E2D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26D47C6"/>
    <w:multiLevelType w:val="hybridMultilevel"/>
    <w:tmpl w:val="7EA02634"/>
    <w:lvl w:ilvl="0" w:tplc="BDB082E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BC1906"/>
    <w:multiLevelType w:val="hybridMultilevel"/>
    <w:tmpl w:val="5BE25BB6"/>
    <w:lvl w:ilvl="0" w:tplc="423EA7EE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ZapfChancery" w:hAnsi="Wingdings" w:cs="ZapfChancery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C42384"/>
    <w:multiLevelType w:val="multilevel"/>
    <w:tmpl w:val="749042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8444925"/>
    <w:multiLevelType w:val="hybridMultilevel"/>
    <w:tmpl w:val="07384CA0"/>
    <w:lvl w:ilvl="0" w:tplc="BDB082E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511B69"/>
    <w:multiLevelType w:val="hybridMultilevel"/>
    <w:tmpl w:val="66E24D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5455D9"/>
    <w:multiLevelType w:val="multilevel"/>
    <w:tmpl w:val="0FAECB6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92E22E4"/>
    <w:multiLevelType w:val="multilevel"/>
    <w:tmpl w:val="CE2870A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A7484B"/>
    <w:multiLevelType w:val="hybridMultilevel"/>
    <w:tmpl w:val="72D824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E929DC"/>
    <w:multiLevelType w:val="hybridMultilevel"/>
    <w:tmpl w:val="D1EE440C"/>
    <w:lvl w:ilvl="0" w:tplc="4B9065F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46B6D"/>
    <w:multiLevelType w:val="multilevel"/>
    <w:tmpl w:val="5BE25BB6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ZapfChancery" w:hAnsi="Wingdings" w:cs="ZapfChancery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F05B29"/>
    <w:multiLevelType w:val="hybridMultilevel"/>
    <w:tmpl w:val="02945E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CA6962"/>
    <w:multiLevelType w:val="hybridMultilevel"/>
    <w:tmpl w:val="1B5A97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AA6FE6"/>
    <w:multiLevelType w:val="hybridMultilevel"/>
    <w:tmpl w:val="31E4460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3208AF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7A6548FE"/>
    <w:multiLevelType w:val="hybridMultilevel"/>
    <w:tmpl w:val="10922D8A"/>
    <w:lvl w:ilvl="0" w:tplc="BDB082E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435A0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551" w:hanging="283"/>
        </w:pPr>
        <w:rPr>
          <w:rFonts w:ascii="Symbol" w:hAnsi="Symbol" w:hint="default"/>
        </w:rPr>
      </w:lvl>
    </w:lvlOverride>
  </w:num>
  <w:num w:numId="3">
    <w:abstractNumId w:val="19"/>
  </w:num>
  <w:num w:numId="4">
    <w:abstractNumId w:val="5"/>
  </w:num>
  <w:num w:numId="5">
    <w:abstractNumId w:val="11"/>
  </w:num>
  <w:num w:numId="6">
    <w:abstractNumId w:val="4"/>
  </w:num>
  <w:num w:numId="7">
    <w:abstractNumId w:val="12"/>
  </w:num>
  <w:num w:numId="8">
    <w:abstractNumId w:val="18"/>
  </w:num>
  <w:num w:numId="9">
    <w:abstractNumId w:val="20"/>
  </w:num>
  <w:num w:numId="10">
    <w:abstractNumId w:val="14"/>
  </w:num>
  <w:num w:numId="11">
    <w:abstractNumId w:val="8"/>
  </w:num>
  <w:num w:numId="12">
    <w:abstractNumId w:val="22"/>
  </w:num>
  <w:num w:numId="13">
    <w:abstractNumId w:val="9"/>
  </w:num>
  <w:num w:numId="14">
    <w:abstractNumId w:val="17"/>
  </w:num>
  <w:num w:numId="15">
    <w:abstractNumId w:val="2"/>
  </w:num>
  <w:num w:numId="16">
    <w:abstractNumId w:val="6"/>
  </w:num>
  <w:num w:numId="17">
    <w:abstractNumId w:val="15"/>
  </w:num>
  <w:num w:numId="18">
    <w:abstractNumId w:val="1"/>
  </w:num>
  <w:num w:numId="19">
    <w:abstractNumId w:val="23"/>
  </w:num>
  <w:num w:numId="20">
    <w:abstractNumId w:val="10"/>
  </w:num>
  <w:num w:numId="21">
    <w:abstractNumId w:val="21"/>
  </w:num>
  <w:num w:numId="22">
    <w:abstractNumId w:val="7"/>
  </w:num>
  <w:num w:numId="23">
    <w:abstractNumId w:val="3"/>
  </w:num>
  <w:num w:numId="24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2D"/>
    <w:rsid w:val="00031BFB"/>
    <w:rsid w:val="0006224E"/>
    <w:rsid w:val="000A466A"/>
    <w:rsid w:val="000B2F57"/>
    <w:rsid w:val="000D6FD5"/>
    <w:rsid w:val="00154D21"/>
    <w:rsid w:val="001653CF"/>
    <w:rsid w:val="001B3877"/>
    <w:rsid w:val="001B4475"/>
    <w:rsid w:val="001B6701"/>
    <w:rsid w:val="001D5DBB"/>
    <w:rsid w:val="001E3885"/>
    <w:rsid w:val="001F6906"/>
    <w:rsid w:val="0027490D"/>
    <w:rsid w:val="00290C4C"/>
    <w:rsid w:val="002B2237"/>
    <w:rsid w:val="002B42C4"/>
    <w:rsid w:val="002D1988"/>
    <w:rsid w:val="002D74B0"/>
    <w:rsid w:val="002F5C10"/>
    <w:rsid w:val="003015B8"/>
    <w:rsid w:val="00304F4C"/>
    <w:rsid w:val="00346609"/>
    <w:rsid w:val="00394EED"/>
    <w:rsid w:val="003958EE"/>
    <w:rsid w:val="003A225B"/>
    <w:rsid w:val="00403805"/>
    <w:rsid w:val="0041128C"/>
    <w:rsid w:val="00424270"/>
    <w:rsid w:val="00454B1B"/>
    <w:rsid w:val="00501CEC"/>
    <w:rsid w:val="00533CB3"/>
    <w:rsid w:val="00541300"/>
    <w:rsid w:val="00541E9C"/>
    <w:rsid w:val="00552B63"/>
    <w:rsid w:val="0057637D"/>
    <w:rsid w:val="0058068E"/>
    <w:rsid w:val="005D7093"/>
    <w:rsid w:val="005F5536"/>
    <w:rsid w:val="0068231E"/>
    <w:rsid w:val="0069164A"/>
    <w:rsid w:val="006E033A"/>
    <w:rsid w:val="00733CD1"/>
    <w:rsid w:val="00743B73"/>
    <w:rsid w:val="00753A75"/>
    <w:rsid w:val="00780330"/>
    <w:rsid w:val="007B49B2"/>
    <w:rsid w:val="007D2249"/>
    <w:rsid w:val="007F3707"/>
    <w:rsid w:val="007F4776"/>
    <w:rsid w:val="00816FD7"/>
    <w:rsid w:val="0083744E"/>
    <w:rsid w:val="00861888"/>
    <w:rsid w:val="00870F57"/>
    <w:rsid w:val="00883330"/>
    <w:rsid w:val="008A712D"/>
    <w:rsid w:val="008C35BF"/>
    <w:rsid w:val="008E2A9F"/>
    <w:rsid w:val="00921A8C"/>
    <w:rsid w:val="009515BF"/>
    <w:rsid w:val="00963257"/>
    <w:rsid w:val="009B7352"/>
    <w:rsid w:val="009D09A2"/>
    <w:rsid w:val="009D0B35"/>
    <w:rsid w:val="009D2DAA"/>
    <w:rsid w:val="009F2287"/>
    <w:rsid w:val="009F613B"/>
    <w:rsid w:val="00A05491"/>
    <w:rsid w:val="00A06805"/>
    <w:rsid w:val="00A10624"/>
    <w:rsid w:val="00A308C1"/>
    <w:rsid w:val="00A4747E"/>
    <w:rsid w:val="00AA02A2"/>
    <w:rsid w:val="00AA7342"/>
    <w:rsid w:val="00AD49DE"/>
    <w:rsid w:val="00AD72AD"/>
    <w:rsid w:val="00B005C8"/>
    <w:rsid w:val="00B152DF"/>
    <w:rsid w:val="00B21B21"/>
    <w:rsid w:val="00B34A6F"/>
    <w:rsid w:val="00B444E1"/>
    <w:rsid w:val="00B5600B"/>
    <w:rsid w:val="00B77F99"/>
    <w:rsid w:val="00B87C53"/>
    <w:rsid w:val="00C04A0E"/>
    <w:rsid w:val="00C273D8"/>
    <w:rsid w:val="00C55AF8"/>
    <w:rsid w:val="00CA03E5"/>
    <w:rsid w:val="00CA7DE3"/>
    <w:rsid w:val="00CB59A0"/>
    <w:rsid w:val="00D0227F"/>
    <w:rsid w:val="00D27B26"/>
    <w:rsid w:val="00D52C39"/>
    <w:rsid w:val="00D75D57"/>
    <w:rsid w:val="00DB153F"/>
    <w:rsid w:val="00E027C6"/>
    <w:rsid w:val="00E32C39"/>
    <w:rsid w:val="00E4504A"/>
    <w:rsid w:val="00E450B0"/>
    <w:rsid w:val="00E60D61"/>
    <w:rsid w:val="00EC0C73"/>
    <w:rsid w:val="00EC294E"/>
    <w:rsid w:val="00F24EF6"/>
    <w:rsid w:val="00F50C07"/>
    <w:rsid w:val="00F52D82"/>
    <w:rsid w:val="00F52EC5"/>
    <w:rsid w:val="00F61623"/>
    <w:rsid w:val="00F77E59"/>
    <w:rsid w:val="00F928AB"/>
    <w:rsid w:val="00F956FD"/>
    <w:rsid w:val="00FA163E"/>
    <w:rsid w:val="00FB0AA2"/>
    <w:rsid w:val="00FC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white" strokecolor="none"/>
    </o:shapedefaults>
    <o:shapelayout v:ext="edit">
      <o:idmap v:ext="edit" data="1"/>
    </o:shapelayout>
  </w:shapeDefaults>
  <w:decimalSymbol w:val=","/>
  <w:listSeparator w:val=";"/>
  <w14:docId w14:val="1462E4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21"/>
      </w:numPr>
      <w:tabs>
        <w:tab w:val="left" w:pos="10490"/>
      </w:tabs>
      <w:spacing w:before="360" w:after="240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1"/>
      </w:numPr>
      <w:spacing w:before="240" w:after="12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1"/>
      </w:numPr>
      <w:spacing w:before="240" w:after="24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1"/>
      </w:numPr>
      <w:spacing w:before="12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2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2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2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21"/>
      </w:numPr>
      <w:spacing w:before="240" w:after="60"/>
      <w:outlineLvl w:val="8"/>
    </w:pPr>
    <w:rPr>
      <w:b/>
      <w:i/>
      <w:sz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einzug">
    <w:name w:val="Body Text Indent"/>
    <w:basedOn w:val="Standard"/>
    <w:pPr>
      <w:tabs>
        <w:tab w:val="left" w:pos="284"/>
        <w:tab w:val="left" w:pos="567"/>
        <w:tab w:val="left" w:pos="1134"/>
        <w:tab w:val="left" w:pos="1843"/>
      </w:tabs>
      <w:ind w:left="284"/>
    </w:pPr>
    <w:rPr>
      <w:i/>
      <w:sz w:val="16"/>
    </w:rPr>
  </w:style>
  <w:style w:type="paragraph" w:styleId="Verzeichnis1">
    <w:name w:val="toc 1"/>
    <w:basedOn w:val="Standard"/>
    <w:next w:val="Standard"/>
    <w:autoRedefine/>
    <w:semiHidden/>
    <w:rsid w:val="00AA02A2"/>
    <w:pPr>
      <w:tabs>
        <w:tab w:val="left" w:pos="0"/>
        <w:tab w:val="left" w:pos="480"/>
        <w:tab w:val="right" w:pos="9639"/>
      </w:tabs>
      <w:spacing w:before="120" w:after="60"/>
      <w:ind w:left="1559" w:hanging="1559"/>
      <w:jc w:val="both"/>
    </w:pPr>
    <w:rPr>
      <w:rFonts w:cs="Arial"/>
      <w:b/>
      <w:bCs/>
      <w:noProof/>
      <w:szCs w:val="24"/>
      <w:lang w:val="it-IT"/>
    </w:rPr>
  </w:style>
  <w:style w:type="paragraph" w:styleId="Textkrpereinzug2">
    <w:name w:val="Body Text Indent 2"/>
    <w:basedOn w:val="Standard"/>
    <w:pPr>
      <w:numPr>
        <w:ilvl w:val="12"/>
      </w:numPr>
      <w:tabs>
        <w:tab w:val="left" w:pos="567"/>
        <w:tab w:val="left" w:pos="1134"/>
        <w:tab w:val="left" w:pos="1843"/>
      </w:tabs>
      <w:ind w:left="1134"/>
    </w:pPr>
  </w:style>
  <w:style w:type="paragraph" w:styleId="Textkrpereinzug3">
    <w:name w:val="Body Text Indent 3"/>
    <w:basedOn w:val="Standard"/>
    <w:pPr>
      <w:numPr>
        <w:ilvl w:val="12"/>
      </w:numPr>
      <w:tabs>
        <w:tab w:val="left" w:pos="567"/>
        <w:tab w:val="left" w:pos="1134"/>
        <w:tab w:val="left" w:pos="1843"/>
      </w:tabs>
      <w:ind w:left="1985"/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standardschriftart"/>
    <w:semiHidden/>
    <w:rPr>
      <w:vertAlign w:val="superscript"/>
    </w:rPr>
  </w:style>
  <w:style w:type="paragraph" w:styleId="Textkrper">
    <w:name w:val="Body Text"/>
    <w:basedOn w:val="Standard"/>
    <w:pPr>
      <w:jc w:val="both"/>
    </w:pPr>
  </w:style>
  <w:style w:type="paragraph" w:styleId="Textkrper2">
    <w:name w:val="Body Text 2"/>
    <w:basedOn w:val="Standard"/>
    <w:rPr>
      <w:b/>
      <w:bCs/>
      <w:noProof/>
    </w:rPr>
  </w:style>
  <w:style w:type="paragraph" w:styleId="Textkrper3">
    <w:name w:val="Body Text 3"/>
    <w:basedOn w:val="Standard"/>
    <w:rPr>
      <w:sz w:val="18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Verzeichnis2">
    <w:name w:val="toc 2"/>
    <w:basedOn w:val="Standard"/>
    <w:next w:val="Standard"/>
    <w:autoRedefine/>
    <w:semiHidden/>
    <w:rsid w:val="009F2287"/>
    <w:pPr>
      <w:tabs>
        <w:tab w:val="left" w:pos="1134"/>
        <w:tab w:val="left" w:pos="1559"/>
        <w:tab w:val="right" w:pos="9498"/>
        <w:tab w:val="left" w:pos="9639"/>
        <w:tab w:val="right" w:pos="9781"/>
      </w:tabs>
      <w:spacing w:after="60" w:line="360" w:lineRule="auto"/>
    </w:pPr>
    <w:rPr>
      <w:rFonts w:cs="Arial"/>
      <w:noProof/>
      <w:szCs w:val="22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134"/>
        <w:tab w:val="right" w:pos="9771"/>
      </w:tabs>
      <w:ind w:left="480"/>
    </w:pPr>
    <w:rPr>
      <w:noProof/>
      <w:szCs w:val="24"/>
    </w:rPr>
  </w:style>
  <w:style w:type="paragraph" w:styleId="Verzeichnis4">
    <w:name w:val="toc 4"/>
    <w:basedOn w:val="Standard"/>
    <w:next w:val="Standard"/>
    <w:autoRedefine/>
    <w:semiHidden/>
    <w:pPr>
      <w:tabs>
        <w:tab w:val="left" w:pos="1701"/>
        <w:tab w:val="right" w:pos="9771"/>
      </w:tabs>
      <w:ind w:left="720"/>
    </w:pPr>
    <w:rPr>
      <w:i/>
      <w:noProof/>
      <w:szCs w:val="24"/>
    </w:r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Titel">
    <w:name w:val="Title"/>
    <w:basedOn w:val="Standard"/>
    <w:next w:val="Standard"/>
    <w:qFormat/>
    <w:pPr>
      <w:spacing w:before="60"/>
      <w:jc w:val="center"/>
    </w:pPr>
    <w:rPr>
      <w:b/>
      <w:sz w:val="32"/>
    </w:rPr>
  </w:style>
  <w:style w:type="paragraph" w:styleId="Untertitel">
    <w:name w:val="Subtitle"/>
    <w:basedOn w:val="Standard"/>
    <w:qFormat/>
    <w:pPr>
      <w:jc w:val="center"/>
    </w:pPr>
  </w:style>
  <w:style w:type="paragraph" w:styleId="Beschriftung">
    <w:name w:val="caption"/>
    <w:basedOn w:val="Standard"/>
    <w:next w:val="Standard"/>
    <w:qFormat/>
    <w:pPr>
      <w:spacing w:before="360" w:after="120"/>
    </w:pPr>
    <w:rPr>
      <w:b/>
      <w:bC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  <w:rPr>
      <w:szCs w:val="24"/>
    </w:rPr>
  </w:style>
  <w:style w:type="paragraph" w:styleId="Verzeichnis9">
    <w:name w:val="toc 9"/>
    <w:basedOn w:val="Standard"/>
    <w:next w:val="Standard"/>
    <w:autoRedefine/>
    <w:semiHidden/>
    <w:pPr>
      <w:ind w:left="1920"/>
    </w:pPr>
    <w:rPr>
      <w:szCs w:val="24"/>
    </w:rPr>
  </w:style>
  <w:style w:type="paragraph" w:styleId="Sprechblasentext">
    <w:name w:val="Balloon Text"/>
    <w:basedOn w:val="Standard"/>
    <w:semiHidden/>
    <w:rsid w:val="008E2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21"/>
      </w:numPr>
      <w:tabs>
        <w:tab w:val="left" w:pos="10490"/>
      </w:tabs>
      <w:spacing w:before="360" w:after="240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1"/>
      </w:numPr>
      <w:spacing w:before="240" w:after="12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1"/>
      </w:numPr>
      <w:spacing w:before="240" w:after="24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1"/>
      </w:numPr>
      <w:spacing w:before="12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2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2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2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21"/>
      </w:numPr>
      <w:spacing w:before="240" w:after="60"/>
      <w:outlineLvl w:val="8"/>
    </w:pPr>
    <w:rPr>
      <w:b/>
      <w:i/>
      <w:sz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einzug">
    <w:name w:val="Body Text Indent"/>
    <w:basedOn w:val="Standard"/>
    <w:pPr>
      <w:tabs>
        <w:tab w:val="left" w:pos="284"/>
        <w:tab w:val="left" w:pos="567"/>
        <w:tab w:val="left" w:pos="1134"/>
        <w:tab w:val="left" w:pos="1843"/>
      </w:tabs>
      <w:ind w:left="284"/>
    </w:pPr>
    <w:rPr>
      <w:i/>
      <w:sz w:val="16"/>
    </w:rPr>
  </w:style>
  <w:style w:type="paragraph" w:styleId="Verzeichnis1">
    <w:name w:val="toc 1"/>
    <w:basedOn w:val="Standard"/>
    <w:next w:val="Standard"/>
    <w:autoRedefine/>
    <w:semiHidden/>
    <w:rsid w:val="00AA02A2"/>
    <w:pPr>
      <w:tabs>
        <w:tab w:val="left" w:pos="0"/>
        <w:tab w:val="left" w:pos="480"/>
        <w:tab w:val="right" w:pos="9639"/>
      </w:tabs>
      <w:spacing w:before="120" w:after="60"/>
      <w:ind w:left="1559" w:hanging="1559"/>
      <w:jc w:val="both"/>
    </w:pPr>
    <w:rPr>
      <w:rFonts w:cs="Arial"/>
      <w:b/>
      <w:bCs/>
      <w:noProof/>
      <w:szCs w:val="24"/>
      <w:lang w:val="it-IT"/>
    </w:rPr>
  </w:style>
  <w:style w:type="paragraph" w:styleId="Textkrpereinzug2">
    <w:name w:val="Body Text Indent 2"/>
    <w:basedOn w:val="Standard"/>
    <w:pPr>
      <w:numPr>
        <w:ilvl w:val="12"/>
      </w:numPr>
      <w:tabs>
        <w:tab w:val="left" w:pos="567"/>
        <w:tab w:val="left" w:pos="1134"/>
        <w:tab w:val="left" w:pos="1843"/>
      </w:tabs>
      <w:ind w:left="1134"/>
    </w:pPr>
  </w:style>
  <w:style w:type="paragraph" w:styleId="Textkrpereinzug3">
    <w:name w:val="Body Text Indent 3"/>
    <w:basedOn w:val="Standard"/>
    <w:pPr>
      <w:numPr>
        <w:ilvl w:val="12"/>
      </w:numPr>
      <w:tabs>
        <w:tab w:val="left" w:pos="567"/>
        <w:tab w:val="left" w:pos="1134"/>
        <w:tab w:val="left" w:pos="1843"/>
      </w:tabs>
      <w:ind w:left="1985"/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standardschriftart"/>
    <w:semiHidden/>
    <w:rPr>
      <w:vertAlign w:val="superscript"/>
    </w:rPr>
  </w:style>
  <w:style w:type="paragraph" w:styleId="Textkrper">
    <w:name w:val="Body Text"/>
    <w:basedOn w:val="Standard"/>
    <w:pPr>
      <w:jc w:val="both"/>
    </w:pPr>
  </w:style>
  <w:style w:type="paragraph" w:styleId="Textkrper2">
    <w:name w:val="Body Text 2"/>
    <w:basedOn w:val="Standard"/>
    <w:rPr>
      <w:b/>
      <w:bCs/>
      <w:noProof/>
    </w:rPr>
  </w:style>
  <w:style w:type="paragraph" w:styleId="Textkrper3">
    <w:name w:val="Body Text 3"/>
    <w:basedOn w:val="Standard"/>
    <w:rPr>
      <w:sz w:val="18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Verzeichnis2">
    <w:name w:val="toc 2"/>
    <w:basedOn w:val="Standard"/>
    <w:next w:val="Standard"/>
    <w:autoRedefine/>
    <w:semiHidden/>
    <w:rsid w:val="009F2287"/>
    <w:pPr>
      <w:tabs>
        <w:tab w:val="left" w:pos="1134"/>
        <w:tab w:val="left" w:pos="1559"/>
        <w:tab w:val="right" w:pos="9498"/>
        <w:tab w:val="left" w:pos="9639"/>
        <w:tab w:val="right" w:pos="9781"/>
      </w:tabs>
      <w:spacing w:after="60" w:line="360" w:lineRule="auto"/>
    </w:pPr>
    <w:rPr>
      <w:rFonts w:cs="Arial"/>
      <w:noProof/>
      <w:szCs w:val="22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134"/>
        <w:tab w:val="right" w:pos="9771"/>
      </w:tabs>
      <w:ind w:left="480"/>
    </w:pPr>
    <w:rPr>
      <w:noProof/>
      <w:szCs w:val="24"/>
    </w:rPr>
  </w:style>
  <w:style w:type="paragraph" w:styleId="Verzeichnis4">
    <w:name w:val="toc 4"/>
    <w:basedOn w:val="Standard"/>
    <w:next w:val="Standard"/>
    <w:autoRedefine/>
    <w:semiHidden/>
    <w:pPr>
      <w:tabs>
        <w:tab w:val="left" w:pos="1701"/>
        <w:tab w:val="right" w:pos="9771"/>
      </w:tabs>
      <w:ind w:left="720"/>
    </w:pPr>
    <w:rPr>
      <w:i/>
      <w:noProof/>
      <w:szCs w:val="24"/>
    </w:r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Titel">
    <w:name w:val="Title"/>
    <w:basedOn w:val="Standard"/>
    <w:next w:val="Standard"/>
    <w:qFormat/>
    <w:pPr>
      <w:spacing w:before="60"/>
      <w:jc w:val="center"/>
    </w:pPr>
    <w:rPr>
      <w:b/>
      <w:sz w:val="32"/>
    </w:rPr>
  </w:style>
  <w:style w:type="paragraph" w:styleId="Untertitel">
    <w:name w:val="Subtitle"/>
    <w:basedOn w:val="Standard"/>
    <w:qFormat/>
    <w:pPr>
      <w:jc w:val="center"/>
    </w:pPr>
  </w:style>
  <w:style w:type="paragraph" w:styleId="Beschriftung">
    <w:name w:val="caption"/>
    <w:basedOn w:val="Standard"/>
    <w:next w:val="Standard"/>
    <w:qFormat/>
    <w:pPr>
      <w:spacing w:before="360" w:after="120"/>
    </w:pPr>
    <w:rPr>
      <w:b/>
      <w:bC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  <w:rPr>
      <w:szCs w:val="24"/>
    </w:rPr>
  </w:style>
  <w:style w:type="paragraph" w:styleId="Verzeichnis9">
    <w:name w:val="toc 9"/>
    <w:basedOn w:val="Standard"/>
    <w:next w:val="Standard"/>
    <w:autoRedefine/>
    <w:semiHidden/>
    <w:pPr>
      <w:ind w:left="1920"/>
    </w:pPr>
    <w:rPr>
      <w:szCs w:val="24"/>
    </w:rPr>
  </w:style>
  <w:style w:type="paragraph" w:styleId="Sprechblasentext">
    <w:name w:val="Balloon Text"/>
    <w:basedOn w:val="Standard"/>
    <w:semiHidden/>
    <w:rsid w:val="008E2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1876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VERFAHRENSANWEISUNG</vt:lpstr>
    </vt:vector>
  </TitlesOfParts>
  <Company>-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VERFAHRENSANWEISUNG</dc:title>
  <dc:subject/>
  <dc:creator>DRK</dc:creator>
  <cp:keywords/>
  <dc:description/>
  <cp:lastModifiedBy>Thomas Frietsch</cp:lastModifiedBy>
  <cp:revision>3</cp:revision>
  <cp:lastPrinted>2012-04-03T08:23:00Z</cp:lastPrinted>
  <dcterms:created xsi:type="dcterms:W3CDTF">2013-10-29T12:07:00Z</dcterms:created>
  <dcterms:modified xsi:type="dcterms:W3CDTF">2013-10-29T12:08:00Z</dcterms:modified>
</cp:coreProperties>
</file>